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31.03.2022 № 175 </w:t>
      </w:r>
      <w:r w:rsidR="005577F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577F2">
        <w:rPr>
          <w:rFonts w:ascii="Times New Roman" w:hAnsi="Times New Roman" w:cs="Times New Roman"/>
          <w:sz w:val="28"/>
          <w:szCs w:val="28"/>
        </w:rPr>
        <w:t xml:space="preserve">   </w:t>
      </w:r>
      <w:r w:rsidRPr="00E237F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237FB">
        <w:rPr>
          <w:rFonts w:ascii="Times New Roman" w:hAnsi="Times New Roman" w:cs="Times New Roman"/>
          <w:sz w:val="28"/>
          <w:szCs w:val="28"/>
        </w:rPr>
        <w:t xml:space="preserve">О ежемесячной денежной выплате семьям, имеющим детей» введена новая мера социальной поддержки в виде ежемесячной денежной выплаты на ребенка в возрасте от 8 до 17 лет (далее - ежемесячная выплата). </w:t>
      </w:r>
    </w:p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09.04.2022 </w:t>
      </w:r>
      <w:r w:rsidR="005577F2">
        <w:rPr>
          <w:rFonts w:ascii="Times New Roman" w:hAnsi="Times New Roman" w:cs="Times New Roman"/>
          <w:sz w:val="28"/>
          <w:szCs w:val="28"/>
        </w:rPr>
        <w:t xml:space="preserve">    </w:t>
      </w:r>
      <w:r w:rsidRPr="00E237FB">
        <w:rPr>
          <w:rFonts w:ascii="Times New Roman" w:hAnsi="Times New Roman" w:cs="Times New Roman"/>
          <w:sz w:val="28"/>
          <w:szCs w:val="28"/>
        </w:rPr>
        <w:t xml:space="preserve">№ 630 «Об утверждении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назначении» утверждены порядок и условия предоставления ежемесячной выплаты. </w:t>
      </w:r>
    </w:p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>В Ханты-Мансийском автономном округе принят Закон автономного округа от 18.04.2022 № 21-оз «О внесении изменений в Закон Ханты-</w:t>
      </w:r>
      <w:r w:rsidR="005577F2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E237FB">
        <w:rPr>
          <w:rFonts w:ascii="Times New Roman" w:hAnsi="Times New Roman" w:cs="Times New Roman"/>
          <w:sz w:val="28"/>
          <w:szCs w:val="28"/>
        </w:rPr>
        <w:t xml:space="preserve"> Югры «О поддержке семьи, материнства, отцовства и детства в Ханты-Ма</w:t>
      </w:r>
      <w:bookmarkStart w:id="0" w:name="_GoBack"/>
      <w:bookmarkEnd w:id="0"/>
      <w:r w:rsidRPr="00E237FB">
        <w:rPr>
          <w:rFonts w:ascii="Times New Roman" w:hAnsi="Times New Roman" w:cs="Times New Roman"/>
          <w:sz w:val="28"/>
          <w:szCs w:val="28"/>
        </w:rPr>
        <w:t xml:space="preserve">нсийском автономном округе - Югре» в соответствии с которым ежемесячная выплата предусмотрена на ребенка в возрасте от 8 до 17 лет, являющегося гражданином Российской Федерации, которая устанавливается гражданам Российской Федерации, постоянно проживающим в автономном округе и размер среднедушевого семьи которых не превышает величину прожиточного минимума на душу населения, установленную в автономном округе на дату обращения за назначением ежемесячной денежной выплаты. </w:t>
      </w:r>
    </w:p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 xml:space="preserve">Полномочиями по предоставлению ежемесячной выплаты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37FB">
        <w:rPr>
          <w:rFonts w:ascii="Times New Roman" w:hAnsi="Times New Roman" w:cs="Times New Roman"/>
          <w:sz w:val="28"/>
          <w:szCs w:val="28"/>
        </w:rPr>
        <w:t xml:space="preserve"> Югре наделен Пенсионный фонд Российской Федерации. </w:t>
      </w:r>
    </w:p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>В соответствии с Указом Президента ежемесячная выплата будет действовать с 1 апреля, заявления Пенсионным фондом Российской Федерации будут приниматься с 1 мая текущего года. Размер ежемесячной выплаты составляет 50, 75 и 100</w:t>
      </w:r>
      <w:r w:rsidR="005577F2">
        <w:rPr>
          <w:rFonts w:ascii="Times New Roman" w:hAnsi="Times New Roman" w:cs="Times New Roman"/>
          <w:sz w:val="28"/>
          <w:szCs w:val="28"/>
        </w:rPr>
        <w:t xml:space="preserve"> </w:t>
      </w:r>
      <w:r w:rsidRPr="00E237FB">
        <w:rPr>
          <w:rFonts w:ascii="Times New Roman" w:hAnsi="Times New Roman" w:cs="Times New Roman"/>
          <w:sz w:val="28"/>
          <w:szCs w:val="28"/>
        </w:rPr>
        <w:t>% от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прожиточного минимума. В Ханты-</w:t>
      </w:r>
      <w:r w:rsidR="005577F2">
        <w:rPr>
          <w:rFonts w:ascii="Times New Roman" w:hAnsi="Times New Roman" w:cs="Times New Roman"/>
          <w:sz w:val="28"/>
          <w:szCs w:val="28"/>
        </w:rPr>
        <w:t>Мансийском автономном округе –</w:t>
      </w:r>
      <w:r w:rsidRPr="00E237FB">
        <w:rPr>
          <w:rFonts w:ascii="Times New Roman" w:hAnsi="Times New Roman" w:cs="Times New Roman"/>
          <w:sz w:val="28"/>
          <w:szCs w:val="28"/>
        </w:rPr>
        <w:t xml:space="preserve"> Югре размер выплаты в 2022 году составит 8 479 руб., 12 719 руб. или 16 958 руб. соответственно. </w:t>
      </w:r>
    </w:p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 xml:space="preserve">При назначении выплаты учитываются в том числе доходы и имущество заявителей, а при определении критериев нуждаемости - широкий спектр жизненных ситуаций. </w:t>
      </w:r>
    </w:p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 xml:space="preserve">Заявление о назначении ежемесячной денежной выплаты на ребенка в возрасте от 8 до 17 лет подается в Пенсионный фонд Российской Федерации, осуществляющий ежемесячную выплату, по месту жительства (пребывания) в Ханты-Мансийском автономном округе </w:t>
      </w:r>
      <w:r w:rsidR="005577F2">
        <w:rPr>
          <w:rFonts w:ascii="Times New Roman" w:hAnsi="Times New Roman" w:cs="Times New Roman"/>
          <w:sz w:val="28"/>
          <w:szCs w:val="28"/>
        </w:rPr>
        <w:t>–</w:t>
      </w:r>
      <w:r w:rsidRPr="00E237FB">
        <w:rPr>
          <w:rFonts w:ascii="Times New Roman" w:hAnsi="Times New Roman" w:cs="Times New Roman"/>
          <w:sz w:val="28"/>
          <w:szCs w:val="28"/>
        </w:rPr>
        <w:t xml:space="preserve"> Югре или, в случае отсутствия подтвержденного места жительства (пребывания) - по месту фактического проживания в Ханты-Мансийском автономном округе - Югре: </w:t>
      </w:r>
    </w:p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 xml:space="preserve">а)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 xml:space="preserve">б) через многофункциональный центр предоставления государственных и муниципальных услуг при наличии заключенного соглашения о </w:t>
      </w:r>
      <w:r w:rsidRPr="00E237FB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между органом, осуществляющим ежемесячную выплату, и многофункциональным центром, уполномоченным на заключение указанных соглашений на основании Федерального закона «Об организации предоставления государственных и муниципальных услуг»; </w:t>
      </w:r>
    </w:p>
    <w:p w:rsidR="00266D95" w:rsidRPr="00E237FB" w:rsidRDefault="00E237FB" w:rsidP="00E2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FB">
        <w:rPr>
          <w:rFonts w:ascii="Times New Roman" w:hAnsi="Times New Roman" w:cs="Times New Roman"/>
          <w:sz w:val="28"/>
          <w:szCs w:val="28"/>
        </w:rPr>
        <w:t>в) лично в территориальные отделения Пенсионного фонда Российской Федерации.</w:t>
      </w:r>
    </w:p>
    <w:sectPr w:rsidR="00266D95" w:rsidRPr="00E2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9D"/>
    <w:rsid w:val="00266D95"/>
    <w:rsid w:val="004D7D9D"/>
    <w:rsid w:val="005577F2"/>
    <w:rsid w:val="00B7442E"/>
    <w:rsid w:val="00B94061"/>
    <w:rsid w:val="00E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4E89-EDDD-4910-8142-E104858F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2022-04-20T09:16:00Z</dcterms:created>
  <dcterms:modified xsi:type="dcterms:W3CDTF">2022-04-20T10:07:00Z</dcterms:modified>
</cp:coreProperties>
</file>